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0A11" w14:textId="77777777" w:rsidR="00C520DA" w:rsidRPr="00C520DA" w:rsidRDefault="00C520DA" w:rsidP="00C520DA">
      <w:pPr>
        <w:shd w:val="clear" w:color="auto" w:fill="FFFFFF"/>
        <w:spacing w:after="0" w:line="240" w:lineRule="auto"/>
        <w:outlineLvl w:val="0"/>
        <w:rPr>
          <w:rFonts w:ascii="Helvetica" w:eastAsia="Times New Roman" w:hAnsi="Helvetica" w:cs="Helvetica"/>
          <w:color w:val="333333"/>
          <w:kern w:val="36"/>
          <w:sz w:val="38"/>
          <w:szCs w:val="38"/>
        </w:rPr>
      </w:pPr>
      <w:r w:rsidRPr="00C520DA">
        <w:rPr>
          <w:rFonts w:ascii="Helvetica" w:eastAsia="Times New Roman" w:hAnsi="Helvetica" w:cs="Helvetica"/>
          <w:color w:val="333333"/>
          <w:kern w:val="36"/>
          <w:sz w:val="38"/>
          <w:szCs w:val="38"/>
        </w:rPr>
        <w:t>Policy Proposal Scoring Guide</w:t>
      </w:r>
    </w:p>
    <w:tbl>
      <w:tblPr>
        <w:tblW w:w="5000" w:type="pct"/>
        <w:jc w:val="center"/>
        <w:tblCellMar>
          <w:top w:w="15" w:type="dxa"/>
          <w:left w:w="15" w:type="dxa"/>
          <w:bottom w:w="15" w:type="dxa"/>
          <w:right w:w="15" w:type="dxa"/>
        </w:tblCellMar>
        <w:tblLook w:val="04A0" w:firstRow="1" w:lastRow="0" w:firstColumn="1" w:lastColumn="0" w:noHBand="0" w:noVBand="1"/>
        <w:tblCaption w:val="Policy Proposal Scoring Guide"/>
        <w:tblDescription w:val="This table lists the grading criteria and associated grade weight for the Policy Proposal Scoring Guide"/>
      </w:tblPr>
      <w:tblGrid>
        <w:gridCol w:w="1934"/>
        <w:gridCol w:w="1932"/>
        <w:gridCol w:w="1932"/>
        <w:gridCol w:w="1659"/>
        <w:gridCol w:w="1887"/>
      </w:tblGrid>
      <w:tr w:rsidR="00C520DA" w:rsidRPr="00C520DA" w14:paraId="556580D8" w14:textId="77777777" w:rsidTr="00C520DA">
        <w:trPr>
          <w:tblHeader/>
          <w:jc w:val="center"/>
        </w:trPr>
        <w:tc>
          <w:tcPr>
            <w:tcW w:w="0" w:type="pct"/>
            <w:tcBorders>
              <w:top w:val="single" w:sz="6" w:space="0" w:color="EEEEEE"/>
              <w:left w:val="single" w:sz="6" w:space="0" w:color="EEEEEE"/>
              <w:bottom w:val="single" w:sz="6" w:space="0" w:color="EEEEEE"/>
              <w:right w:val="single" w:sz="6" w:space="0" w:color="EEEEEE"/>
            </w:tcBorders>
            <w:shd w:val="clear" w:color="auto" w:fill="1A1712"/>
            <w:tcMar>
              <w:top w:w="170" w:type="dxa"/>
              <w:left w:w="170" w:type="dxa"/>
              <w:bottom w:w="170" w:type="dxa"/>
              <w:right w:w="170" w:type="dxa"/>
            </w:tcMar>
            <w:vAlign w:val="center"/>
            <w:hideMark/>
          </w:tcPr>
          <w:p w14:paraId="08E3DB10" w14:textId="77777777" w:rsidR="00C520DA" w:rsidRPr="00C520DA" w:rsidRDefault="00C520DA" w:rsidP="00C520DA">
            <w:pPr>
              <w:spacing w:after="0" w:line="240" w:lineRule="auto"/>
              <w:jc w:val="center"/>
              <w:rPr>
                <w:rFonts w:ascii="Times New Roman" w:eastAsia="Times New Roman" w:hAnsi="Times New Roman" w:cs="Times New Roman"/>
                <w:caps/>
                <w:color w:val="FFFFFF"/>
                <w:spacing w:val="12"/>
                <w:sz w:val="19"/>
                <w:szCs w:val="19"/>
              </w:rPr>
            </w:pPr>
            <w:r w:rsidRPr="00C520DA">
              <w:rPr>
                <w:rFonts w:ascii="Times New Roman" w:eastAsia="Times New Roman" w:hAnsi="Times New Roman" w:cs="Times New Roman"/>
                <w:caps/>
                <w:color w:val="FFFFFF"/>
                <w:spacing w:val="12"/>
                <w:sz w:val="19"/>
                <w:szCs w:val="19"/>
              </w:rPr>
              <w:t>CRITERIA</w:t>
            </w:r>
          </w:p>
        </w:tc>
        <w:tc>
          <w:tcPr>
            <w:tcW w:w="0" w:type="pct"/>
            <w:tcBorders>
              <w:top w:val="single" w:sz="6" w:space="0" w:color="EEEEEE"/>
              <w:left w:val="single" w:sz="6" w:space="0" w:color="EEEEEE"/>
              <w:bottom w:val="single" w:sz="6" w:space="0" w:color="EEEEEE"/>
              <w:right w:val="single" w:sz="6" w:space="0" w:color="EEEEEE"/>
            </w:tcBorders>
            <w:shd w:val="clear" w:color="auto" w:fill="E50000"/>
            <w:tcMar>
              <w:top w:w="170" w:type="dxa"/>
              <w:left w:w="170" w:type="dxa"/>
              <w:bottom w:w="170" w:type="dxa"/>
              <w:right w:w="170" w:type="dxa"/>
            </w:tcMar>
            <w:vAlign w:val="center"/>
            <w:hideMark/>
          </w:tcPr>
          <w:p w14:paraId="2857A0B9" w14:textId="77777777" w:rsidR="00C520DA" w:rsidRPr="00C520DA" w:rsidRDefault="00C520DA" w:rsidP="00C520DA">
            <w:pPr>
              <w:spacing w:after="0" w:line="240" w:lineRule="auto"/>
              <w:jc w:val="center"/>
              <w:rPr>
                <w:rFonts w:ascii="Times New Roman" w:eastAsia="Times New Roman" w:hAnsi="Times New Roman" w:cs="Times New Roman"/>
                <w:caps/>
                <w:color w:val="FFFFFF"/>
                <w:spacing w:val="12"/>
                <w:sz w:val="19"/>
                <w:szCs w:val="19"/>
              </w:rPr>
            </w:pPr>
            <w:r w:rsidRPr="00C520DA">
              <w:rPr>
                <w:rFonts w:ascii="Times New Roman" w:eastAsia="Times New Roman" w:hAnsi="Times New Roman" w:cs="Times New Roman"/>
                <w:caps/>
                <w:color w:val="FFFFFF"/>
                <w:spacing w:val="12"/>
                <w:sz w:val="19"/>
                <w:szCs w:val="19"/>
              </w:rPr>
              <w:t>NON-PERFORMANCE</w:t>
            </w:r>
          </w:p>
        </w:tc>
        <w:tc>
          <w:tcPr>
            <w:tcW w:w="0" w:type="pct"/>
            <w:tcBorders>
              <w:top w:val="single" w:sz="6" w:space="0" w:color="EEEEEE"/>
              <w:left w:val="single" w:sz="6" w:space="0" w:color="EEEEEE"/>
              <w:bottom w:val="single" w:sz="6" w:space="0" w:color="EEEEEE"/>
              <w:right w:val="single" w:sz="6" w:space="0" w:color="EEEEEE"/>
            </w:tcBorders>
            <w:shd w:val="clear" w:color="auto" w:fill="F0A001"/>
            <w:tcMar>
              <w:top w:w="170" w:type="dxa"/>
              <w:left w:w="170" w:type="dxa"/>
              <w:bottom w:w="170" w:type="dxa"/>
              <w:right w:w="170" w:type="dxa"/>
            </w:tcMar>
            <w:vAlign w:val="center"/>
            <w:hideMark/>
          </w:tcPr>
          <w:p w14:paraId="44BD9D9E" w14:textId="77777777" w:rsidR="00C520DA" w:rsidRPr="00C520DA" w:rsidRDefault="00C520DA" w:rsidP="00C520DA">
            <w:pPr>
              <w:spacing w:after="0" w:line="240" w:lineRule="auto"/>
              <w:jc w:val="center"/>
              <w:rPr>
                <w:rFonts w:ascii="Times New Roman" w:eastAsia="Times New Roman" w:hAnsi="Times New Roman" w:cs="Times New Roman"/>
                <w:caps/>
                <w:color w:val="FFFFFF"/>
                <w:spacing w:val="12"/>
                <w:sz w:val="19"/>
                <w:szCs w:val="19"/>
              </w:rPr>
            </w:pPr>
            <w:r w:rsidRPr="00C520DA">
              <w:rPr>
                <w:rFonts w:ascii="Times New Roman" w:eastAsia="Times New Roman" w:hAnsi="Times New Roman" w:cs="Times New Roman"/>
                <w:caps/>
                <w:color w:val="FFFFFF"/>
                <w:spacing w:val="12"/>
                <w:sz w:val="19"/>
                <w:szCs w:val="19"/>
              </w:rPr>
              <w:t>BASIC</w:t>
            </w:r>
          </w:p>
        </w:tc>
        <w:tc>
          <w:tcPr>
            <w:tcW w:w="0" w:type="pct"/>
            <w:tcBorders>
              <w:top w:val="single" w:sz="6" w:space="0" w:color="EEEEEE"/>
              <w:left w:val="single" w:sz="6" w:space="0" w:color="EEEEEE"/>
              <w:bottom w:val="single" w:sz="6" w:space="0" w:color="EEEEEE"/>
              <w:right w:val="single" w:sz="6" w:space="0" w:color="EEEEEE"/>
            </w:tcBorders>
            <w:shd w:val="clear" w:color="auto" w:fill="009450"/>
            <w:tcMar>
              <w:top w:w="170" w:type="dxa"/>
              <w:left w:w="170" w:type="dxa"/>
              <w:bottom w:w="170" w:type="dxa"/>
              <w:right w:w="170" w:type="dxa"/>
            </w:tcMar>
            <w:vAlign w:val="center"/>
            <w:hideMark/>
          </w:tcPr>
          <w:p w14:paraId="39548A05" w14:textId="77777777" w:rsidR="00C520DA" w:rsidRPr="00C520DA" w:rsidRDefault="00C520DA" w:rsidP="00C520DA">
            <w:pPr>
              <w:spacing w:after="0" w:line="240" w:lineRule="auto"/>
              <w:jc w:val="center"/>
              <w:rPr>
                <w:rFonts w:ascii="Times New Roman" w:eastAsia="Times New Roman" w:hAnsi="Times New Roman" w:cs="Times New Roman"/>
                <w:caps/>
                <w:color w:val="FFFFFF"/>
                <w:spacing w:val="12"/>
                <w:sz w:val="19"/>
                <w:szCs w:val="19"/>
              </w:rPr>
            </w:pPr>
            <w:r w:rsidRPr="00C520DA">
              <w:rPr>
                <w:rFonts w:ascii="Times New Roman" w:eastAsia="Times New Roman" w:hAnsi="Times New Roman" w:cs="Times New Roman"/>
                <w:caps/>
                <w:color w:val="FFFFFF"/>
                <w:spacing w:val="12"/>
                <w:sz w:val="19"/>
                <w:szCs w:val="19"/>
              </w:rPr>
              <w:t>PROFICIENT</w:t>
            </w:r>
          </w:p>
        </w:tc>
        <w:tc>
          <w:tcPr>
            <w:tcW w:w="0" w:type="pct"/>
            <w:tcBorders>
              <w:top w:val="single" w:sz="6" w:space="0" w:color="EEEEEE"/>
              <w:left w:val="single" w:sz="6" w:space="0" w:color="EEEEEE"/>
              <w:bottom w:val="single" w:sz="6" w:space="0" w:color="EEEEEE"/>
              <w:right w:val="single" w:sz="6" w:space="0" w:color="EEEEEE"/>
            </w:tcBorders>
            <w:shd w:val="clear" w:color="auto" w:fill="0D4F27"/>
            <w:tcMar>
              <w:top w:w="170" w:type="dxa"/>
              <w:left w:w="170" w:type="dxa"/>
              <w:bottom w:w="170" w:type="dxa"/>
              <w:right w:w="170" w:type="dxa"/>
            </w:tcMar>
            <w:vAlign w:val="center"/>
            <w:hideMark/>
          </w:tcPr>
          <w:p w14:paraId="7B3FB090" w14:textId="77777777" w:rsidR="00C520DA" w:rsidRPr="00C520DA" w:rsidRDefault="00C520DA" w:rsidP="00C520DA">
            <w:pPr>
              <w:spacing w:after="0" w:line="240" w:lineRule="auto"/>
              <w:jc w:val="center"/>
              <w:rPr>
                <w:rFonts w:ascii="Times New Roman" w:eastAsia="Times New Roman" w:hAnsi="Times New Roman" w:cs="Times New Roman"/>
                <w:caps/>
                <w:color w:val="FFFFFF"/>
                <w:spacing w:val="12"/>
                <w:sz w:val="19"/>
                <w:szCs w:val="19"/>
              </w:rPr>
            </w:pPr>
            <w:r w:rsidRPr="00C520DA">
              <w:rPr>
                <w:rFonts w:ascii="Times New Roman" w:eastAsia="Times New Roman" w:hAnsi="Times New Roman" w:cs="Times New Roman"/>
                <w:caps/>
                <w:color w:val="FFFFFF"/>
                <w:spacing w:val="12"/>
                <w:sz w:val="19"/>
                <w:szCs w:val="19"/>
              </w:rPr>
              <w:t>DISTINGUISHED</w:t>
            </w:r>
          </w:p>
        </w:tc>
      </w:tr>
      <w:tr w:rsidR="00C520DA" w:rsidRPr="00C520DA" w14:paraId="08CFF762" w14:textId="77777777" w:rsidTr="00C520DA">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20CB41D" w14:textId="77777777" w:rsidR="00C520DA" w:rsidRPr="00C520DA" w:rsidRDefault="00C520DA" w:rsidP="00C520DA">
            <w:pPr>
              <w:spacing w:after="0" w:line="240" w:lineRule="auto"/>
              <w:rPr>
                <w:rFonts w:ascii="Times New Roman" w:eastAsia="Times New Roman" w:hAnsi="Times New Roman" w:cs="Times New Roman"/>
                <w:sz w:val="26"/>
                <w:szCs w:val="26"/>
              </w:rPr>
            </w:pPr>
            <w:r w:rsidRPr="00C520DA">
              <w:rPr>
                <w:rFonts w:ascii="Times New Roman" w:eastAsia="Times New Roman" w:hAnsi="Times New Roman" w:cs="Times New Roman"/>
                <w:sz w:val="29"/>
                <w:szCs w:val="29"/>
              </w:rPr>
              <w:t>Explain the need for creating a policy and practice guidelines to address a shortfall in meeting a benchmark metric prescribed by local, state, or federal health care policies or laws.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C66879D"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Does not explain the rationale for a policy and practice guidelines addressing benchmark underperformance.</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46D6C05"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Explains the rationale for a policy and practice guidelines addressing benchmark underperformance, irrespective of a particular need.</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4D601CA"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Explains the need for creating a policy and practice guidelines to address a shortfall in meeting a benchmark metric prescribed by local, state, or federal health care policies or laws.</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10F7388"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Explains the need for creating a policy and practice guidelines to address a shortfall in meeting a benchmark metric prescribed by local, state, or federal health care policies or laws. Clearly articulates the effects of benchmark underperformance and draws sound conclusions about the potential repercussions of inaction, based on credible evidence.</w:t>
            </w:r>
          </w:p>
        </w:tc>
      </w:tr>
      <w:tr w:rsidR="00C520DA" w:rsidRPr="00C520DA" w14:paraId="31F659BF" w14:textId="77777777" w:rsidTr="00C520DA">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D522F50" w14:textId="77777777" w:rsidR="00C520DA" w:rsidRPr="00C520DA" w:rsidRDefault="00C520DA" w:rsidP="00C520DA">
            <w:pPr>
              <w:spacing w:after="0" w:line="240" w:lineRule="auto"/>
              <w:rPr>
                <w:rFonts w:ascii="Times New Roman" w:eastAsia="Times New Roman" w:hAnsi="Times New Roman" w:cs="Times New Roman"/>
                <w:sz w:val="26"/>
                <w:szCs w:val="26"/>
              </w:rPr>
            </w:pPr>
            <w:r w:rsidRPr="00C520DA">
              <w:rPr>
                <w:rFonts w:ascii="Times New Roman" w:eastAsia="Times New Roman" w:hAnsi="Times New Roman" w:cs="Times New Roman"/>
                <w:sz w:val="29"/>
                <w:szCs w:val="29"/>
              </w:rPr>
              <w:t xml:space="preserve">Recommend ethical, evidence-based practice guidelines to improve targeted </w:t>
            </w:r>
            <w:r w:rsidRPr="00C520DA">
              <w:rPr>
                <w:rFonts w:ascii="Times New Roman" w:eastAsia="Times New Roman" w:hAnsi="Times New Roman" w:cs="Times New Roman"/>
                <w:sz w:val="29"/>
                <w:szCs w:val="29"/>
              </w:rPr>
              <w:lastRenderedPageBreak/>
              <w:t>benchmarked performance prescribed by applicable local, state, or federal health care policies or laws.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4EDD931"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lastRenderedPageBreak/>
              <w:t xml:space="preserve">Does not recommend practice guidelines to improve targeted benchmarked performance prescribed by </w:t>
            </w:r>
            <w:r w:rsidRPr="00C520DA">
              <w:rPr>
                <w:rFonts w:ascii="Times New Roman" w:eastAsia="Times New Roman" w:hAnsi="Times New Roman" w:cs="Times New Roman"/>
                <w:sz w:val="24"/>
                <w:szCs w:val="24"/>
              </w:rPr>
              <w:lastRenderedPageBreak/>
              <w:t>applicable local, state, or federal health care policies or laws.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3B2116D"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lastRenderedPageBreak/>
              <w:t xml:space="preserve">Recommends practice guidelines to improve targeted benchmarked performance prescribed by applicable local, </w:t>
            </w:r>
            <w:r w:rsidRPr="00C520DA">
              <w:rPr>
                <w:rFonts w:ascii="Times New Roman" w:eastAsia="Times New Roman" w:hAnsi="Times New Roman" w:cs="Times New Roman"/>
                <w:sz w:val="24"/>
                <w:szCs w:val="24"/>
              </w:rPr>
              <w:lastRenderedPageBreak/>
              <w:t>state, or federal health care policies or laws.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15380A1"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lastRenderedPageBreak/>
              <w:t xml:space="preserve">Recommends ethical, evidence-based practice guidelines to improve targeted benchmarked </w:t>
            </w:r>
            <w:r w:rsidRPr="00C520DA">
              <w:rPr>
                <w:rFonts w:ascii="Times New Roman" w:eastAsia="Times New Roman" w:hAnsi="Times New Roman" w:cs="Times New Roman"/>
                <w:sz w:val="24"/>
                <w:szCs w:val="24"/>
              </w:rPr>
              <w:lastRenderedPageBreak/>
              <w:t>performance prescribed by applicable local, state, or federal health care policies or laws.</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B7A680B"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lastRenderedPageBreak/>
              <w:t xml:space="preserve">Recommends ethical, evidence-based practice guidelines to improve targeted benchmarked performance </w:t>
            </w:r>
            <w:r w:rsidRPr="00C520DA">
              <w:rPr>
                <w:rFonts w:ascii="Times New Roman" w:eastAsia="Times New Roman" w:hAnsi="Times New Roman" w:cs="Times New Roman"/>
                <w:sz w:val="24"/>
                <w:szCs w:val="24"/>
              </w:rPr>
              <w:lastRenderedPageBreak/>
              <w:t>prescribed by applicable local, state, or federal health care policies or laws. Provides clear and compelling justification, substantiated by credible evidence, for applying ethical and culturally inclusive performance improvement strategies.</w:t>
            </w:r>
          </w:p>
        </w:tc>
      </w:tr>
      <w:tr w:rsidR="00C520DA" w:rsidRPr="00C520DA" w14:paraId="69CB510F" w14:textId="77777777" w:rsidTr="00C520DA">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2DDAF81" w14:textId="77777777" w:rsidR="00C520DA" w:rsidRPr="00C520DA" w:rsidRDefault="00C520DA" w:rsidP="00C520DA">
            <w:pPr>
              <w:spacing w:after="0" w:line="240" w:lineRule="auto"/>
              <w:rPr>
                <w:rFonts w:ascii="Times New Roman" w:eastAsia="Times New Roman" w:hAnsi="Times New Roman" w:cs="Times New Roman"/>
                <w:sz w:val="26"/>
                <w:szCs w:val="26"/>
              </w:rPr>
            </w:pPr>
            <w:r w:rsidRPr="00C520DA">
              <w:rPr>
                <w:rFonts w:ascii="Times New Roman" w:eastAsia="Times New Roman" w:hAnsi="Times New Roman" w:cs="Times New Roman"/>
                <w:sz w:val="29"/>
                <w:szCs w:val="29"/>
              </w:rPr>
              <w:lastRenderedPageBreak/>
              <w:t>Analyze the potential effects of environmental factors on recommended practice guidelines.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DA2CDC5"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Does not identify environmental factors that can affect recommended practice guidelines.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09BCB33F"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Identifies environmental factors that can affect recommended practice guidelines.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7351F9A"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Analyzes the potential effects of environmental factors on recommended practice guidelines.</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C0A14C3"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Analyzes the potential effects of environmental factors on recommended practice guidelines. Identifies clear cause-and-effect relationships and the influence of those factors on specific recommendations.</w:t>
            </w:r>
          </w:p>
        </w:tc>
      </w:tr>
      <w:tr w:rsidR="00C520DA" w:rsidRPr="00C520DA" w14:paraId="586D93A7" w14:textId="77777777" w:rsidTr="00C520DA">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37F18C95" w14:textId="77777777" w:rsidR="00C520DA" w:rsidRPr="00C520DA" w:rsidRDefault="00C520DA" w:rsidP="00C520DA">
            <w:pPr>
              <w:spacing w:after="0" w:line="240" w:lineRule="auto"/>
              <w:rPr>
                <w:rFonts w:ascii="Times New Roman" w:eastAsia="Times New Roman" w:hAnsi="Times New Roman" w:cs="Times New Roman"/>
                <w:sz w:val="26"/>
                <w:szCs w:val="26"/>
              </w:rPr>
            </w:pPr>
            <w:r w:rsidRPr="00C520DA">
              <w:rPr>
                <w:rFonts w:ascii="Times New Roman" w:eastAsia="Times New Roman" w:hAnsi="Times New Roman" w:cs="Times New Roman"/>
                <w:sz w:val="29"/>
                <w:szCs w:val="29"/>
              </w:rPr>
              <w:t xml:space="preserve">Explain why particular stakeholders </w:t>
            </w:r>
            <w:r w:rsidRPr="00C520DA">
              <w:rPr>
                <w:rFonts w:ascii="Times New Roman" w:eastAsia="Times New Roman" w:hAnsi="Times New Roman" w:cs="Times New Roman"/>
                <w:sz w:val="29"/>
                <w:szCs w:val="29"/>
              </w:rPr>
              <w:lastRenderedPageBreak/>
              <w:t>and groups must be involved in further development and implementation of a proposed policy and practice guidelines.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48AB0BB1"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lastRenderedPageBreak/>
              <w:t xml:space="preserve">Does not explain why particular stakeholders </w:t>
            </w:r>
            <w:r w:rsidRPr="00C520DA">
              <w:rPr>
                <w:rFonts w:ascii="Times New Roman" w:eastAsia="Times New Roman" w:hAnsi="Times New Roman" w:cs="Times New Roman"/>
                <w:sz w:val="24"/>
                <w:szCs w:val="24"/>
              </w:rPr>
              <w:lastRenderedPageBreak/>
              <w:t>and groups must be involved in further development and implementation of a proposed policy and practice guidelines.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64EC5DCA"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lastRenderedPageBreak/>
              <w:t xml:space="preserve">Identifies stakeholders and groups who are not the most </w:t>
            </w:r>
            <w:r w:rsidRPr="00C520DA">
              <w:rPr>
                <w:rFonts w:ascii="Times New Roman" w:eastAsia="Times New Roman" w:hAnsi="Times New Roman" w:cs="Times New Roman"/>
                <w:sz w:val="24"/>
                <w:szCs w:val="24"/>
              </w:rPr>
              <w:lastRenderedPageBreak/>
              <w:t>logical choices to be involved in further development and implementation of a proposed policy and practice guidelines.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AD6FC14"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lastRenderedPageBreak/>
              <w:t xml:space="preserve">Explains why particular stakeholders and groups </w:t>
            </w:r>
            <w:r w:rsidRPr="00C520DA">
              <w:rPr>
                <w:rFonts w:ascii="Times New Roman" w:eastAsia="Times New Roman" w:hAnsi="Times New Roman" w:cs="Times New Roman"/>
                <w:sz w:val="24"/>
                <w:szCs w:val="24"/>
              </w:rPr>
              <w:lastRenderedPageBreak/>
              <w:t>must be involved in further development and implementation of a proposed policy and practice guidelines.</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0491621D"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lastRenderedPageBreak/>
              <w:t xml:space="preserve">Provides a perceptive and succinct explanation of </w:t>
            </w:r>
            <w:r w:rsidRPr="00C520DA">
              <w:rPr>
                <w:rFonts w:ascii="Times New Roman" w:eastAsia="Times New Roman" w:hAnsi="Times New Roman" w:cs="Times New Roman"/>
                <w:sz w:val="24"/>
                <w:szCs w:val="24"/>
              </w:rPr>
              <w:lastRenderedPageBreak/>
              <w:t>why particular stakeholders and groups must be involved in further development and implementation of a proposed policy and practice guidelines. Offers clear and convincing rationale for stakeholder and group engagement and how it strengthens policy and facilitates changes in practice.</w:t>
            </w:r>
          </w:p>
        </w:tc>
      </w:tr>
      <w:tr w:rsidR="00C520DA" w:rsidRPr="00C520DA" w14:paraId="3E1DC8B2" w14:textId="77777777" w:rsidTr="00C520DA">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EC65271" w14:textId="77777777" w:rsidR="00C520DA" w:rsidRPr="00C520DA" w:rsidRDefault="00C520DA" w:rsidP="00C520DA">
            <w:pPr>
              <w:spacing w:after="0" w:line="240" w:lineRule="auto"/>
              <w:rPr>
                <w:rFonts w:ascii="Times New Roman" w:eastAsia="Times New Roman" w:hAnsi="Times New Roman" w:cs="Times New Roman"/>
                <w:sz w:val="26"/>
                <w:szCs w:val="26"/>
              </w:rPr>
            </w:pPr>
            <w:r w:rsidRPr="00C520DA">
              <w:rPr>
                <w:rFonts w:ascii="Times New Roman" w:eastAsia="Times New Roman" w:hAnsi="Times New Roman" w:cs="Times New Roman"/>
                <w:sz w:val="29"/>
                <w:szCs w:val="29"/>
              </w:rPr>
              <w:lastRenderedPageBreak/>
              <w:t>Organize content so ideas flow logically with smooth transitions.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955C505"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Does not organize content for ideas to flow logically with smooth transitions.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0A740FFC"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Organizes content with some logical flow and smooth transitions.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2195EEBF"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Organizes content so ideas flow logically with smooth transitions.</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0FF4D1B5"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Organizes content so clarity is enhanced and all ideas flow logically with smooth transitions.</w:t>
            </w:r>
          </w:p>
        </w:tc>
      </w:tr>
      <w:tr w:rsidR="00C520DA" w:rsidRPr="00C520DA" w14:paraId="1FBA8F77" w14:textId="77777777" w:rsidTr="00C520DA">
        <w:trPr>
          <w:jc w:val="center"/>
        </w:trPr>
        <w:tc>
          <w:tcPr>
            <w:tcW w:w="1000" w:type="pct"/>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17A93A7F" w14:textId="77777777" w:rsidR="00C520DA" w:rsidRPr="00C520DA" w:rsidRDefault="00C520DA" w:rsidP="00C520DA">
            <w:pPr>
              <w:spacing w:after="0" w:line="240" w:lineRule="auto"/>
              <w:rPr>
                <w:rFonts w:ascii="Times New Roman" w:eastAsia="Times New Roman" w:hAnsi="Times New Roman" w:cs="Times New Roman"/>
                <w:sz w:val="26"/>
                <w:szCs w:val="26"/>
              </w:rPr>
            </w:pPr>
            <w:r w:rsidRPr="00C520DA">
              <w:rPr>
                <w:rFonts w:ascii="Times New Roman" w:eastAsia="Times New Roman" w:hAnsi="Times New Roman" w:cs="Times New Roman"/>
                <w:sz w:val="29"/>
                <w:szCs w:val="29"/>
              </w:rPr>
              <w:t xml:space="preserve">Use paraphrasing and summarization to represent </w:t>
            </w:r>
            <w:r w:rsidRPr="00C520DA">
              <w:rPr>
                <w:rFonts w:ascii="Times New Roman" w:eastAsia="Times New Roman" w:hAnsi="Times New Roman" w:cs="Times New Roman"/>
                <w:sz w:val="29"/>
                <w:szCs w:val="29"/>
              </w:rPr>
              <w:lastRenderedPageBreak/>
              <w:t>ideas from external sources.</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235C7D8"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lastRenderedPageBreak/>
              <w:t>Incorporates plagiarized information.</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74407BAA"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Paraphrasing or summarization is awkward, inaccurate, or borders on plagiarism.</w:t>
            </w:r>
          </w:p>
        </w:tc>
        <w:tc>
          <w:tcPr>
            <w:tcW w:w="2806"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68D50C8F"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t xml:space="preserve">Uses paraphrasing and summarization to represent ideas from </w:t>
            </w:r>
            <w:r w:rsidRPr="00C520DA">
              <w:rPr>
                <w:rFonts w:ascii="Times New Roman" w:eastAsia="Times New Roman" w:hAnsi="Times New Roman" w:cs="Times New Roman"/>
                <w:sz w:val="24"/>
                <w:szCs w:val="24"/>
              </w:rPr>
              <w:lastRenderedPageBreak/>
              <w:t>external sources.</w:t>
            </w:r>
          </w:p>
        </w:tc>
        <w:tc>
          <w:tcPr>
            <w:tcW w:w="2807" w:type="dxa"/>
            <w:tcBorders>
              <w:top w:val="single" w:sz="6" w:space="0" w:color="999999"/>
              <w:left w:val="single" w:sz="6" w:space="0" w:color="999999"/>
              <w:bottom w:val="single" w:sz="6" w:space="0" w:color="999999"/>
              <w:right w:val="single" w:sz="6" w:space="0" w:color="999999"/>
            </w:tcBorders>
            <w:tcMar>
              <w:top w:w="170" w:type="dxa"/>
              <w:left w:w="170" w:type="dxa"/>
              <w:bottom w:w="170" w:type="dxa"/>
              <w:right w:w="170" w:type="dxa"/>
            </w:tcMar>
            <w:hideMark/>
          </w:tcPr>
          <w:p w14:paraId="504FC80E" w14:textId="77777777" w:rsidR="00C520DA" w:rsidRPr="00C520DA" w:rsidRDefault="00C520DA" w:rsidP="00C520DA">
            <w:pPr>
              <w:spacing w:after="0" w:line="240" w:lineRule="auto"/>
              <w:rPr>
                <w:rFonts w:ascii="Times New Roman" w:eastAsia="Times New Roman" w:hAnsi="Times New Roman" w:cs="Times New Roman"/>
                <w:sz w:val="24"/>
                <w:szCs w:val="24"/>
              </w:rPr>
            </w:pPr>
            <w:r w:rsidRPr="00C520DA">
              <w:rPr>
                <w:rFonts w:ascii="Times New Roman" w:eastAsia="Times New Roman" w:hAnsi="Times New Roman" w:cs="Times New Roman"/>
                <w:sz w:val="24"/>
                <w:szCs w:val="24"/>
              </w:rPr>
              <w:lastRenderedPageBreak/>
              <w:t xml:space="preserve">Uses concise, paraphrasing or summarization to accurately represent ideas from external sources. </w:t>
            </w:r>
            <w:r w:rsidRPr="00C520DA">
              <w:rPr>
                <w:rFonts w:ascii="Times New Roman" w:eastAsia="Times New Roman" w:hAnsi="Times New Roman" w:cs="Times New Roman"/>
                <w:sz w:val="24"/>
                <w:szCs w:val="24"/>
              </w:rPr>
              <w:lastRenderedPageBreak/>
              <w:t>Exhibits an insightful interpretation and synthesis of credible sources.</w:t>
            </w:r>
          </w:p>
        </w:tc>
      </w:tr>
    </w:tbl>
    <w:p w14:paraId="2B865E3D" w14:textId="77777777" w:rsidR="00BC0782" w:rsidRDefault="00BC0782"/>
    <w:sectPr w:rsidR="00BC0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DA"/>
    <w:rsid w:val="00BC0782"/>
    <w:rsid w:val="00C5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568F"/>
  <w15:chartTrackingRefBased/>
  <w15:docId w15:val="{8A06F12A-575E-4471-A7EE-ED2DE94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943784">
      <w:bodyDiv w:val="1"/>
      <w:marLeft w:val="0"/>
      <w:marRight w:val="0"/>
      <w:marTop w:val="0"/>
      <w:marBottom w:val="0"/>
      <w:divBdr>
        <w:top w:val="none" w:sz="0" w:space="0" w:color="auto"/>
        <w:left w:val="none" w:sz="0" w:space="0" w:color="auto"/>
        <w:bottom w:val="none" w:sz="0" w:space="0" w:color="auto"/>
        <w:right w:val="none" w:sz="0" w:space="0" w:color="auto"/>
      </w:divBdr>
      <w:divsChild>
        <w:div w:id="1287199821">
          <w:marLeft w:val="0"/>
          <w:marRight w:val="0"/>
          <w:marTop w:val="0"/>
          <w:marBottom w:val="0"/>
          <w:divBdr>
            <w:top w:val="single" w:sz="48" w:space="23" w:color="1A1712"/>
            <w:left w:val="none" w:sz="0" w:space="0" w:color="auto"/>
            <w:bottom w:val="none" w:sz="0" w:space="0" w:color="auto"/>
            <w:right w:val="none" w:sz="0" w:space="0" w:color="auto"/>
          </w:divBdr>
        </w:div>
        <w:div w:id="742721822">
          <w:marLeft w:val="0"/>
          <w:marRight w:val="0"/>
          <w:marTop w:val="0"/>
          <w:marBottom w:val="0"/>
          <w:divBdr>
            <w:top w:val="none" w:sz="0" w:space="0" w:color="auto"/>
            <w:left w:val="none" w:sz="0" w:space="0" w:color="auto"/>
            <w:bottom w:val="none" w:sz="0" w:space="0" w:color="auto"/>
            <w:right w:val="none" w:sz="0" w:space="0" w:color="auto"/>
          </w:divBdr>
          <w:divsChild>
            <w:div w:id="54815422">
              <w:marLeft w:val="0"/>
              <w:marRight w:val="0"/>
              <w:marTop w:val="0"/>
              <w:marBottom w:val="750"/>
              <w:divBdr>
                <w:top w:val="none" w:sz="0" w:space="0" w:color="auto"/>
                <w:left w:val="none" w:sz="0" w:space="0" w:color="auto"/>
                <w:bottom w:val="none" w:sz="0" w:space="0" w:color="auto"/>
                <w:right w:val="none" w:sz="0" w:space="0" w:color="auto"/>
              </w:divBdr>
              <w:divsChild>
                <w:div w:id="12996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2022-07-02T00:20:00Z</dcterms:created>
  <dcterms:modified xsi:type="dcterms:W3CDTF">2022-07-02T00:20:00Z</dcterms:modified>
</cp:coreProperties>
</file>