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B57A" w14:textId="77777777" w:rsidR="008A0763" w:rsidRPr="008A0763" w:rsidRDefault="008A0763" w:rsidP="008A0763">
      <w:r w:rsidRPr="008A0763">
        <w:t>Resources: Affordable Care Act</w:t>
      </w:r>
    </w:p>
    <w:p w14:paraId="2444F1FF" w14:textId="77777777" w:rsidR="008A0763" w:rsidRPr="008A0763" w:rsidRDefault="008A0763" w:rsidP="008A0763">
      <w:pPr>
        <w:rPr>
          <w:vanish/>
        </w:rPr>
      </w:pPr>
      <w:r w:rsidRPr="008A0763">
        <w:rPr>
          <w:vanish/>
        </w:rPr>
        <w:t>Top of Form</w:t>
      </w:r>
    </w:p>
    <w:p w14:paraId="0404940A" w14:textId="77777777" w:rsidR="008A0763" w:rsidRPr="008A0763" w:rsidRDefault="008A0763" w:rsidP="008A0763">
      <w:pPr>
        <w:rPr>
          <w:vanish/>
        </w:rPr>
      </w:pPr>
      <w:r w:rsidRPr="008A0763">
        <w:rPr>
          <w:vanish/>
        </w:rPr>
        <w:t>Bottom of Form</w:t>
      </w:r>
    </w:p>
    <w:p w14:paraId="3EAFF34A" w14:textId="77777777" w:rsidR="008A0763" w:rsidRPr="008A0763" w:rsidRDefault="008A0763" w:rsidP="008A0763">
      <w:pPr>
        <w:numPr>
          <w:ilvl w:val="0"/>
          <w:numId w:val="1"/>
        </w:numPr>
      </w:pPr>
      <w:hyperlink r:id="rId5" w:history="1">
        <w:r w:rsidRPr="008A0763">
          <w:rPr>
            <w:rStyle w:val="Hyperlink"/>
          </w:rPr>
          <w:t>PRINT</w:t>
        </w:r>
      </w:hyperlink>
    </w:p>
    <w:p w14:paraId="7F152570" w14:textId="77777777" w:rsidR="008A0763" w:rsidRPr="008A0763" w:rsidRDefault="008A0763" w:rsidP="008A0763">
      <w:pPr>
        <w:numPr>
          <w:ilvl w:val="0"/>
          <w:numId w:val="1"/>
        </w:numPr>
      </w:pPr>
      <w:r w:rsidRPr="008A0763">
        <w:t>The ACA has a direct impact on practice guidelines, policies, and the success and sustainability of health care organizations. The following articles present a variety of perspectives on the ACA:</w:t>
      </w:r>
    </w:p>
    <w:p w14:paraId="694A256F" w14:textId="77777777" w:rsidR="008A0763" w:rsidRPr="008A0763" w:rsidRDefault="008A0763" w:rsidP="008A0763">
      <w:pPr>
        <w:numPr>
          <w:ilvl w:val="1"/>
          <w:numId w:val="1"/>
        </w:numPr>
      </w:pPr>
      <w:r w:rsidRPr="008A0763">
        <w:t>Blendon, R. J., &amp; Benson, J. M. (2017). </w:t>
      </w:r>
      <w:hyperlink r:id="rId6" w:tgtFrame="_blank" w:tooltip="Select this link to launch this material in a new window." w:history="1">
        <w:r w:rsidRPr="008A0763">
          <w:rPr>
            <w:rStyle w:val="Hyperlink"/>
          </w:rPr>
          <w:t>Public opinion about the future of the Affordable Care Act</w:t>
        </w:r>
      </w:hyperlink>
      <w:r w:rsidRPr="008A0763">
        <w:t>. </w:t>
      </w:r>
      <w:r w:rsidRPr="008A0763">
        <w:rPr>
          <w:i/>
          <w:iCs/>
        </w:rPr>
        <w:t>The New England Journal of Medicine, 377</w:t>
      </w:r>
      <w:r w:rsidRPr="008A0763">
        <w:t>(9), e12(1)–e12(7).</w:t>
      </w:r>
    </w:p>
    <w:p w14:paraId="5C8AF4F4" w14:textId="77777777" w:rsidR="008A0763" w:rsidRPr="008A0763" w:rsidRDefault="008A0763" w:rsidP="008A0763">
      <w:pPr>
        <w:numPr>
          <w:ilvl w:val="1"/>
          <w:numId w:val="1"/>
        </w:numPr>
      </w:pPr>
      <w:r w:rsidRPr="008A0763">
        <w:t>Butler, S. M. (2016). </w:t>
      </w:r>
      <w:hyperlink r:id="rId7" w:tgtFrame="_blank" w:tooltip="Select this link to launch this material in a new window." w:history="1">
        <w:r w:rsidRPr="008A0763">
          <w:rPr>
            <w:rStyle w:val="Hyperlink"/>
          </w:rPr>
          <w:t>The Future of the Affordable Care Act: Reassessment and revision</w:t>
        </w:r>
      </w:hyperlink>
      <w:r w:rsidRPr="008A0763">
        <w:t>. </w:t>
      </w:r>
      <w:r w:rsidRPr="008A0763">
        <w:rPr>
          <w:i/>
          <w:iCs/>
        </w:rPr>
        <w:t>JAMA, 316</w:t>
      </w:r>
      <w:r w:rsidRPr="008A0763">
        <w:t>(5), 495–497.</w:t>
      </w:r>
    </w:p>
    <w:p w14:paraId="59E4287A" w14:textId="77777777" w:rsidR="008A0763" w:rsidRPr="008A0763" w:rsidRDefault="008A0763" w:rsidP="008A0763">
      <w:pPr>
        <w:numPr>
          <w:ilvl w:val="1"/>
          <w:numId w:val="1"/>
        </w:numPr>
      </w:pPr>
      <w:r w:rsidRPr="008A0763">
        <w:t>Gaffney, A., &amp; McCormick, D. (2017). </w:t>
      </w:r>
      <w:hyperlink r:id="rId8" w:tgtFrame="_blank" w:tooltip="Select this link to launch this material in a new window." w:history="1">
        <w:r w:rsidRPr="008A0763">
          <w:rPr>
            <w:rStyle w:val="Hyperlink"/>
          </w:rPr>
          <w:t>The Affordable Care Act: Implications for health-care equity</w:t>
        </w:r>
      </w:hyperlink>
      <w:r w:rsidRPr="008A0763">
        <w:t>. </w:t>
      </w:r>
      <w:r w:rsidRPr="008A0763">
        <w:rPr>
          <w:i/>
          <w:iCs/>
        </w:rPr>
        <w:t>The Lancet, 389</w:t>
      </w:r>
      <w:r w:rsidRPr="008A0763">
        <w:t>(10077), 1442–1452.</w:t>
      </w:r>
    </w:p>
    <w:p w14:paraId="20F1C97B" w14:textId="77777777" w:rsidR="008A0763" w:rsidRPr="008A0763" w:rsidRDefault="008A0763" w:rsidP="008A0763">
      <w:pPr>
        <w:numPr>
          <w:ilvl w:val="1"/>
          <w:numId w:val="1"/>
        </w:numPr>
      </w:pPr>
      <w:r w:rsidRPr="008A0763">
        <w:t>Gliad, S., &amp; Jackson, A. (2017). </w:t>
      </w:r>
      <w:hyperlink r:id="rId9" w:tgtFrame="_blank" w:tooltip="Select this link to launch this material in a new window." w:history="1">
        <w:r w:rsidRPr="008A0763">
          <w:rPr>
            <w:rStyle w:val="Hyperlink"/>
          </w:rPr>
          <w:t>The future of the Affordable Care Act and insurance coverage</w:t>
        </w:r>
      </w:hyperlink>
      <w:r w:rsidRPr="008A0763">
        <w:t>. </w:t>
      </w:r>
      <w:r w:rsidRPr="008A0763">
        <w:rPr>
          <w:i/>
          <w:iCs/>
        </w:rPr>
        <w:t>American Journal of Public Health, 107</w:t>
      </w:r>
      <w:r w:rsidRPr="008A0763">
        <w:t>(4), 538–540. Retrieved from https://www.ncbi.nlm.nih.gov/pmc/articles/PMC5343718/</w:t>
      </w:r>
    </w:p>
    <w:p w14:paraId="76CB4281" w14:textId="77777777" w:rsidR="008A0763" w:rsidRPr="008A0763" w:rsidRDefault="008A0763" w:rsidP="008A0763">
      <w:pPr>
        <w:numPr>
          <w:ilvl w:val="1"/>
          <w:numId w:val="1"/>
        </w:numPr>
      </w:pPr>
      <w:r w:rsidRPr="008A0763">
        <w:t>Guiliot, C. (2014). </w:t>
      </w:r>
      <w:hyperlink r:id="rId10" w:tgtFrame="_blank" w:tooltip="Select this link to launch this material in a new window." w:history="1">
        <w:r w:rsidRPr="008A0763">
          <w:rPr>
            <w:rStyle w:val="Hyperlink"/>
          </w:rPr>
          <w:t>Gauging the Affordable Care Act</w:t>
        </w:r>
      </w:hyperlink>
      <w:r w:rsidRPr="008A0763">
        <w:t>. </w:t>
      </w:r>
      <w:r w:rsidRPr="008A0763">
        <w:rPr>
          <w:i/>
          <w:iCs/>
        </w:rPr>
        <w:t>Internal Auditor</w:t>
      </w:r>
      <w:r w:rsidRPr="008A0763">
        <w:t>, </w:t>
      </w:r>
      <w:r w:rsidRPr="008A0763">
        <w:rPr>
          <w:i/>
          <w:iCs/>
        </w:rPr>
        <w:t>71</w:t>
      </w:r>
      <w:r w:rsidRPr="008A0763">
        <w:t>(1), 54–59.</w:t>
      </w:r>
    </w:p>
    <w:p w14:paraId="6EC3525C" w14:textId="77777777" w:rsidR="008A0763" w:rsidRPr="008A0763" w:rsidRDefault="008A0763" w:rsidP="008A0763">
      <w:pPr>
        <w:numPr>
          <w:ilvl w:val="1"/>
          <w:numId w:val="1"/>
        </w:numPr>
      </w:pPr>
      <w:r w:rsidRPr="008A0763">
        <w:t>Himmelstein, D. U., Lawless, R. M., Thorne, D., Foohey, P., &amp; Woolhandler, S. (2019). </w:t>
      </w:r>
      <w:hyperlink r:id="rId11" w:tgtFrame="_blank" w:tooltip="Select this link to launch this material in a new window." w:history="1">
        <w:r w:rsidRPr="008A0763">
          <w:rPr>
            <w:rStyle w:val="Hyperlink"/>
          </w:rPr>
          <w:t>Medical bankruptcy: Still common despite the Affordable Care Act</w:t>
        </w:r>
      </w:hyperlink>
      <w:r w:rsidRPr="008A0763">
        <w:t>. </w:t>
      </w:r>
      <w:r w:rsidRPr="008A0763">
        <w:rPr>
          <w:i/>
          <w:iCs/>
        </w:rPr>
        <w:t>American Journal of Public Health, 109</w:t>
      </w:r>
      <w:r w:rsidRPr="008A0763">
        <w:t>(3), 431–433.</w:t>
      </w:r>
    </w:p>
    <w:p w14:paraId="563B8B3B" w14:textId="77777777" w:rsidR="008A0763" w:rsidRPr="008A0763" w:rsidRDefault="008A0763" w:rsidP="008A0763">
      <w:pPr>
        <w:numPr>
          <w:ilvl w:val="1"/>
          <w:numId w:val="1"/>
        </w:numPr>
      </w:pPr>
      <w:r w:rsidRPr="008A0763">
        <w:t>Levitt, L. (2017). </w:t>
      </w:r>
      <w:hyperlink r:id="rId12" w:tgtFrame="_blank" w:tooltip="Select this link to launch this material in a new window." w:history="1">
        <w:r w:rsidRPr="008A0763">
          <w:rPr>
            <w:rStyle w:val="Hyperlink"/>
          </w:rPr>
          <w:t>Is the Affordable Care Act imploding?</w:t>
        </w:r>
      </w:hyperlink>
      <w:r w:rsidRPr="008A0763">
        <w:t> </w:t>
      </w:r>
      <w:r w:rsidRPr="008A0763">
        <w:rPr>
          <w:i/>
          <w:iCs/>
        </w:rPr>
        <w:t>JAMA, 317</w:t>
      </w:r>
      <w:r w:rsidRPr="008A0763">
        <w:t>(20), 2051–2052.</w:t>
      </w:r>
    </w:p>
    <w:p w14:paraId="4559415B" w14:textId="77777777" w:rsidR="008A0763" w:rsidRPr="008A0763" w:rsidRDefault="008A0763" w:rsidP="008A0763">
      <w:r w:rsidRPr="008A0763">
        <w:t>Health care organizations typically have hundreds or even thousands of different contracts for different reasons, parties, terms and clauses, termination regulations, and more. It is imperative that there be a robust contract management system to establish and maintain order for all agreements from a legal and regulatory perspective. This article provides insight on the benefits such a system can offer:</w:t>
      </w:r>
    </w:p>
    <w:p w14:paraId="0C2D219E" w14:textId="77777777" w:rsidR="008A0763" w:rsidRPr="008A0763" w:rsidRDefault="008A0763" w:rsidP="008A0763">
      <w:pPr>
        <w:numPr>
          <w:ilvl w:val="1"/>
          <w:numId w:val="1"/>
        </w:numPr>
      </w:pPr>
      <w:r w:rsidRPr="008A0763">
        <w:t>Centafont, D. (2014). </w:t>
      </w:r>
      <w:hyperlink r:id="rId13" w:tgtFrame="_blank" w:tooltip="Select this link to launch this material in a new window." w:history="1">
        <w:r w:rsidRPr="008A0763">
          <w:rPr>
            <w:rStyle w:val="Hyperlink"/>
          </w:rPr>
          <w:t>Contract management systems: An effective compliance tool</w:t>
        </w:r>
      </w:hyperlink>
      <w:r w:rsidRPr="008A0763">
        <w:t>. </w:t>
      </w:r>
      <w:r w:rsidRPr="008A0763">
        <w:rPr>
          <w:i/>
          <w:iCs/>
        </w:rPr>
        <w:t>Journal of Health Care Compliance</w:t>
      </w:r>
      <w:r w:rsidRPr="008A0763">
        <w:t>, </w:t>
      </w:r>
      <w:r w:rsidRPr="008A0763">
        <w:rPr>
          <w:i/>
          <w:iCs/>
        </w:rPr>
        <w:t>16</w:t>
      </w:r>
      <w:r w:rsidRPr="008A0763">
        <w:t>(5), 41–42, 78.</w:t>
      </w:r>
    </w:p>
    <w:p w14:paraId="663DEFFB" w14:textId="77777777" w:rsidR="008D2446" w:rsidRDefault="008D2446"/>
    <w:sectPr w:rsidR="008D2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00C2"/>
    <w:multiLevelType w:val="multilevel"/>
    <w:tmpl w:val="783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31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63"/>
    <w:rsid w:val="008A0763"/>
    <w:rsid w:val="008D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40C3"/>
  <w15:chartTrackingRefBased/>
  <w15:docId w15:val="{BD28AF08-1C73-4FE3-A174-0F97D64F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3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66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6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proquest.com.library.capella.edu/docview/1885083357?accountid=27965" TargetMode="External"/><Relationship Id="rId13" Type="http://schemas.openxmlformats.org/officeDocument/2006/relationships/hyperlink" Target="http://ezproxy.library.capella.edu/login?url=http://search.ebscohost.com/login.aspx?direct=true&amp;db=bth&amp;AN=97922044&amp;site=ehost-live&amp;scope=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manetwork-com.library.capella.edu/journals/jama/fullarticle/2533696" TargetMode="External"/><Relationship Id="rId12" Type="http://schemas.openxmlformats.org/officeDocument/2006/relationships/hyperlink" Target="https://jamanetwork-com.library.capella.edu/journals/jama/fullarticle/2627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proquest.com.library.capella.edu/docview/1934031724?accountid=27965" TargetMode="External"/><Relationship Id="rId11" Type="http://schemas.openxmlformats.org/officeDocument/2006/relationships/hyperlink" Target="http://search.proquest.com.library.capella.edu/docview/2183486823?accountid=27965" TargetMode="External"/><Relationship Id="rId5" Type="http://schemas.openxmlformats.org/officeDocument/2006/relationships/hyperlink" Target="javascript:window.print(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zproxy.library.capella.edu/login?url=http://search.ebscohost.com/login.aspx?direct=true&amp;db=bth&amp;AN=100243399&amp;site=ehost-live&amp;scope=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53437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Shem</dc:creator>
  <cp:keywords/>
  <dc:description/>
  <cp:lastModifiedBy>James Shem</cp:lastModifiedBy>
  <cp:revision>1</cp:revision>
  <dcterms:created xsi:type="dcterms:W3CDTF">2022-07-02T00:23:00Z</dcterms:created>
  <dcterms:modified xsi:type="dcterms:W3CDTF">2022-07-02T00:24:00Z</dcterms:modified>
</cp:coreProperties>
</file>