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235B" w14:textId="77777777" w:rsidR="00214E61" w:rsidRPr="00214E61" w:rsidRDefault="00214E61" w:rsidP="00214E61">
      <w:r w:rsidRPr="00214E61">
        <w:t>Resources: Interprofessional Collaboration</w:t>
      </w:r>
    </w:p>
    <w:p w14:paraId="467D0BBC" w14:textId="77777777" w:rsidR="00214E61" w:rsidRPr="00214E61" w:rsidRDefault="00214E61" w:rsidP="00214E61">
      <w:pPr>
        <w:rPr>
          <w:vanish/>
        </w:rPr>
      </w:pPr>
      <w:r w:rsidRPr="00214E61">
        <w:rPr>
          <w:vanish/>
        </w:rPr>
        <w:t>Top of Form</w:t>
      </w:r>
    </w:p>
    <w:p w14:paraId="4638158C" w14:textId="77777777" w:rsidR="00214E61" w:rsidRPr="00214E61" w:rsidRDefault="00214E61" w:rsidP="00214E61">
      <w:pPr>
        <w:rPr>
          <w:vanish/>
        </w:rPr>
      </w:pPr>
      <w:r w:rsidRPr="00214E61">
        <w:rPr>
          <w:vanish/>
        </w:rPr>
        <w:t>Bottom of Form</w:t>
      </w:r>
    </w:p>
    <w:p w14:paraId="709F6510" w14:textId="77777777" w:rsidR="00214E61" w:rsidRPr="00214E61" w:rsidRDefault="00214E61" w:rsidP="00214E61">
      <w:pPr>
        <w:numPr>
          <w:ilvl w:val="0"/>
          <w:numId w:val="2"/>
        </w:numPr>
      </w:pPr>
      <w:hyperlink r:id="rId5" w:history="1">
        <w:r w:rsidRPr="00214E61">
          <w:rPr>
            <w:rStyle w:val="Hyperlink"/>
          </w:rPr>
          <w:t>PRINT</w:t>
        </w:r>
      </w:hyperlink>
    </w:p>
    <w:p w14:paraId="2DF50269" w14:textId="77777777" w:rsidR="00214E61" w:rsidRPr="00214E61" w:rsidRDefault="00214E61" w:rsidP="00214E61">
      <w:pPr>
        <w:numPr>
          <w:ilvl w:val="0"/>
          <w:numId w:val="2"/>
        </w:numPr>
      </w:pPr>
      <w:r w:rsidRPr="00214E61">
        <w:t>Collaboration through interprofessional and interdisciplinary teamwork is critical to the success of health care organizations in the current environment. The following three articles will further your understanding of how different viewpoints from multiple disciplines can facilitate teamwork and contribute to optimal decision making:</w:t>
      </w:r>
    </w:p>
    <w:p w14:paraId="2B6A49B1" w14:textId="77777777" w:rsidR="00214E61" w:rsidRPr="00214E61" w:rsidRDefault="00214E61" w:rsidP="00214E61">
      <w:pPr>
        <w:numPr>
          <w:ilvl w:val="1"/>
          <w:numId w:val="2"/>
        </w:numPr>
      </w:pPr>
      <w:r w:rsidRPr="00214E61">
        <w:t>Bosch, B., &amp; Mansell, H. (2015). </w:t>
      </w:r>
      <w:hyperlink r:id="rId6" w:tgtFrame="_blank" w:tooltip="Select this link to launch this material in a new window." w:history="1">
        <w:r w:rsidRPr="00214E61">
          <w:rPr>
            <w:rStyle w:val="Hyperlink"/>
          </w:rPr>
          <w:t>Interprofessional collaboration in health care: Lessons to be learned from competitive sports</w:t>
        </w:r>
      </w:hyperlink>
      <w:r w:rsidRPr="00214E61">
        <w:t>. </w:t>
      </w:r>
      <w:r w:rsidRPr="00214E61">
        <w:rPr>
          <w:i/>
          <w:iCs/>
        </w:rPr>
        <w:t>Canadian Pharmacists Journal, 148</w:t>
      </w:r>
      <w:r w:rsidRPr="00214E61">
        <w:t>(4), 176–179. Retrieved from https://www.ncbi.nlm.nih.gov/pmc/articles/PMC4530359/</w:t>
      </w:r>
    </w:p>
    <w:p w14:paraId="2799D315" w14:textId="77777777" w:rsidR="00214E61" w:rsidRPr="00214E61" w:rsidRDefault="00214E61" w:rsidP="00214E61">
      <w:pPr>
        <w:numPr>
          <w:ilvl w:val="1"/>
          <w:numId w:val="2"/>
        </w:numPr>
      </w:pPr>
      <w:r w:rsidRPr="00214E61">
        <w:t>Gordon, L., Modayil, M. V., Pavlik, J., &amp; Morris, C. D. (2015). </w:t>
      </w:r>
      <w:hyperlink r:id="rId7" w:tgtFrame="_blank" w:tooltip="Select this link to launch this material in a new window." w:history="1">
        <w:r w:rsidRPr="00214E61">
          <w:rPr>
            <w:rStyle w:val="Hyperlink"/>
          </w:rPr>
          <w:t>Collaboration with behavioral health care facilities to implement systemwide tobacco control policies — California, 2012</w:t>
        </w:r>
      </w:hyperlink>
      <w:r w:rsidRPr="00214E61">
        <w:t>. </w:t>
      </w:r>
      <w:r w:rsidRPr="00214E61">
        <w:rPr>
          <w:i/>
          <w:iCs/>
        </w:rPr>
        <w:t>Preventing Chronic Disease, 12,</w:t>
      </w:r>
      <w:r w:rsidRPr="00214E61">
        <w:t> E13. Retrieved from https://www.ncbi.nlm.nih.gov/pmc/articles/PMC4318685/</w:t>
      </w:r>
    </w:p>
    <w:p w14:paraId="5343A6EB" w14:textId="77777777" w:rsidR="00214E61" w:rsidRPr="00214E61" w:rsidRDefault="00214E61" w:rsidP="00214E61">
      <w:pPr>
        <w:numPr>
          <w:ilvl w:val="1"/>
          <w:numId w:val="2"/>
        </w:numPr>
      </w:pPr>
      <w:r w:rsidRPr="00214E61">
        <w:t>Webb, E. (2014). </w:t>
      </w:r>
      <w:hyperlink r:id="rId8" w:tgtFrame="_blank" w:tooltip="Select this link to launch this material in a new window." w:history="1">
        <w:r w:rsidRPr="00214E61">
          <w:rPr>
            <w:rStyle w:val="Hyperlink"/>
          </w:rPr>
          <w:t>Commentary on the ISSOP policy statement on the UNCRC and health</w:t>
        </w:r>
      </w:hyperlink>
      <w:r w:rsidRPr="00214E61">
        <w:t>. </w:t>
      </w:r>
      <w:r w:rsidRPr="00214E61">
        <w:rPr>
          <w:i/>
          <w:iCs/>
        </w:rPr>
        <w:t>Child: Care, Health &amp; Development</w:t>
      </w:r>
      <w:r w:rsidRPr="00214E61">
        <w:t>, </w:t>
      </w:r>
      <w:r w:rsidRPr="00214E61">
        <w:rPr>
          <w:i/>
          <w:iCs/>
        </w:rPr>
        <w:t>40</w:t>
      </w:r>
      <w:r w:rsidRPr="00214E61">
        <w:t>(1), 4–6.</w:t>
      </w:r>
    </w:p>
    <w:p w14:paraId="70574FF2" w14:textId="77777777" w:rsidR="00313F4F" w:rsidRDefault="00313F4F"/>
    <w:sectPr w:rsidR="00313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521D"/>
    <w:multiLevelType w:val="multilevel"/>
    <w:tmpl w:val="C3C05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F0B1A"/>
    <w:multiLevelType w:val="multilevel"/>
    <w:tmpl w:val="2E5E3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742963">
    <w:abstractNumId w:val="1"/>
  </w:num>
  <w:num w:numId="2" w16cid:durableId="214029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1"/>
    <w:rsid w:val="00214E61"/>
    <w:rsid w:val="0031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DCF9"/>
  <w15:chartTrackingRefBased/>
  <w15:docId w15:val="{FB278591-73B4-4645-800C-152CA7DF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E61"/>
    <w:rPr>
      <w:color w:val="0563C1" w:themeColor="hyperlink"/>
      <w:u w:val="single"/>
    </w:rPr>
  </w:style>
  <w:style w:type="character" w:styleId="UnresolvedMention">
    <w:name w:val="Unresolved Mention"/>
    <w:basedOn w:val="DefaultParagraphFont"/>
    <w:uiPriority w:val="99"/>
    <w:semiHidden/>
    <w:unhideWhenUsed/>
    <w:rsid w:val="00214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8393">
      <w:bodyDiv w:val="1"/>
      <w:marLeft w:val="0"/>
      <w:marRight w:val="0"/>
      <w:marTop w:val="0"/>
      <w:marBottom w:val="0"/>
      <w:divBdr>
        <w:top w:val="none" w:sz="0" w:space="0" w:color="auto"/>
        <w:left w:val="none" w:sz="0" w:space="0" w:color="auto"/>
        <w:bottom w:val="none" w:sz="0" w:space="0" w:color="auto"/>
        <w:right w:val="none" w:sz="0" w:space="0" w:color="auto"/>
      </w:divBdr>
      <w:divsChild>
        <w:div w:id="466944247">
          <w:marLeft w:val="0"/>
          <w:marRight w:val="0"/>
          <w:marTop w:val="0"/>
          <w:marBottom w:val="0"/>
          <w:divBdr>
            <w:top w:val="none" w:sz="0" w:space="0" w:color="auto"/>
            <w:left w:val="none" w:sz="0" w:space="0" w:color="auto"/>
            <w:bottom w:val="none" w:sz="0" w:space="0" w:color="auto"/>
            <w:right w:val="none" w:sz="0" w:space="0" w:color="auto"/>
          </w:divBdr>
          <w:divsChild>
            <w:div w:id="928739153">
              <w:marLeft w:val="0"/>
              <w:marRight w:val="90"/>
              <w:marTop w:val="0"/>
              <w:marBottom w:val="0"/>
              <w:divBdr>
                <w:top w:val="none" w:sz="0" w:space="0" w:color="auto"/>
                <w:left w:val="none" w:sz="0" w:space="0" w:color="auto"/>
                <w:bottom w:val="none" w:sz="0" w:space="0" w:color="auto"/>
                <w:right w:val="none" w:sz="0" w:space="0" w:color="auto"/>
              </w:divBdr>
            </w:div>
          </w:divsChild>
        </w:div>
        <w:div w:id="1541477264">
          <w:marLeft w:val="0"/>
          <w:marRight w:val="0"/>
          <w:marTop w:val="0"/>
          <w:marBottom w:val="0"/>
          <w:divBdr>
            <w:top w:val="none" w:sz="0" w:space="0" w:color="auto"/>
            <w:left w:val="none" w:sz="0" w:space="0" w:color="auto"/>
            <w:bottom w:val="none" w:sz="0" w:space="0" w:color="auto"/>
            <w:right w:val="none" w:sz="0" w:space="0" w:color="auto"/>
          </w:divBdr>
          <w:divsChild>
            <w:div w:id="653988572">
              <w:marLeft w:val="0"/>
              <w:marRight w:val="0"/>
              <w:marTop w:val="0"/>
              <w:marBottom w:val="0"/>
              <w:divBdr>
                <w:top w:val="none" w:sz="0" w:space="0" w:color="auto"/>
                <w:left w:val="none" w:sz="0" w:space="0" w:color="auto"/>
                <w:bottom w:val="none" w:sz="0" w:space="0" w:color="auto"/>
                <w:right w:val="none" w:sz="0" w:space="0" w:color="auto"/>
              </w:divBdr>
              <w:divsChild>
                <w:div w:id="1474712479">
                  <w:marLeft w:val="0"/>
                  <w:marRight w:val="0"/>
                  <w:marTop w:val="0"/>
                  <w:marBottom w:val="240"/>
                  <w:divBdr>
                    <w:top w:val="none" w:sz="0" w:space="0" w:color="auto"/>
                    <w:left w:val="none" w:sz="0" w:space="0" w:color="auto"/>
                    <w:bottom w:val="none" w:sz="0" w:space="0" w:color="auto"/>
                    <w:right w:val="none" w:sz="0" w:space="0" w:color="auto"/>
                  </w:divBdr>
                </w:div>
              </w:divsChild>
            </w:div>
            <w:div w:id="15159637">
              <w:marLeft w:val="0"/>
              <w:marRight w:val="0"/>
              <w:marTop w:val="0"/>
              <w:marBottom w:val="0"/>
              <w:divBdr>
                <w:top w:val="none" w:sz="0" w:space="0" w:color="auto"/>
                <w:left w:val="none" w:sz="0" w:space="0" w:color="auto"/>
                <w:bottom w:val="none" w:sz="0" w:space="0" w:color="auto"/>
                <w:right w:val="none" w:sz="0" w:space="0" w:color="auto"/>
              </w:divBdr>
              <w:divsChild>
                <w:div w:id="327279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1823757">
      <w:bodyDiv w:val="1"/>
      <w:marLeft w:val="0"/>
      <w:marRight w:val="0"/>
      <w:marTop w:val="0"/>
      <w:marBottom w:val="0"/>
      <w:divBdr>
        <w:top w:val="none" w:sz="0" w:space="0" w:color="auto"/>
        <w:left w:val="none" w:sz="0" w:space="0" w:color="auto"/>
        <w:bottom w:val="none" w:sz="0" w:space="0" w:color="auto"/>
        <w:right w:val="none" w:sz="0" w:space="0" w:color="auto"/>
      </w:divBdr>
      <w:divsChild>
        <w:div w:id="1416588607">
          <w:marLeft w:val="0"/>
          <w:marRight w:val="0"/>
          <w:marTop w:val="0"/>
          <w:marBottom w:val="0"/>
          <w:divBdr>
            <w:top w:val="none" w:sz="0" w:space="0" w:color="auto"/>
            <w:left w:val="none" w:sz="0" w:space="0" w:color="auto"/>
            <w:bottom w:val="none" w:sz="0" w:space="0" w:color="auto"/>
            <w:right w:val="none" w:sz="0" w:space="0" w:color="auto"/>
          </w:divBdr>
          <w:divsChild>
            <w:div w:id="1467970587">
              <w:marLeft w:val="0"/>
              <w:marRight w:val="90"/>
              <w:marTop w:val="0"/>
              <w:marBottom w:val="0"/>
              <w:divBdr>
                <w:top w:val="none" w:sz="0" w:space="0" w:color="auto"/>
                <w:left w:val="none" w:sz="0" w:space="0" w:color="auto"/>
                <w:bottom w:val="none" w:sz="0" w:space="0" w:color="auto"/>
                <w:right w:val="none" w:sz="0" w:space="0" w:color="auto"/>
              </w:divBdr>
            </w:div>
          </w:divsChild>
        </w:div>
        <w:div w:id="225260895">
          <w:marLeft w:val="0"/>
          <w:marRight w:val="0"/>
          <w:marTop w:val="0"/>
          <w:marBottom w:val="0"/>
          <w:divBdr>
            <w:top w:val="none" w:sz="0" w:space="0" w:color="auto"/>
            <w:left w:val="none" w:sz="0" w:space="0" w:color="auto"/>
            <w:bottom w:val="none" w:sz="0" w:space="0" w:color="auto"/>
            <w:right w:val="none" w:sz="0" w:space="0" w:color="auto"/>
          </w:divBdr>
          <w:divsChild>
            <w:div w:id="1365327322">
              <w:marLeft w:val="0"/>
              <w:marRight w:val="0"/>
              <w:marTop w:val="0"/>
              <w:marBottom w:val="0"/>
              <w:divBdr>
                <w:top w:val="none" w:sz="0" w:space="0" w:color="auto"/>
                <w:left w:val="none" w:sz="0" w:space="0" w:color="auto"/>
                <w:bottom w:val="none" w:sz="0" w:space="0" w:color="auto"/>
                <w:right w:val="none" w:sz="0" w:space="0" w:color="auto"/>
              </w:divBdr>
              <w:divsChild>
                <w:div w:id="1984389502">
                  <w:marLeft w:val="0"/>
                  <w:marRight w:val="0"/>
                  <w:marTop w:val="0"/>
                  <w:marBottom w:val="240"/>
                  <w:divBdr>
                    <w:top w:val="none" w:sz="0" w:space="0" w:color="auto"/>
                    <w:left w:val="none" w:sz="0" w:space="0" w:color="auto"/>
                    <w:bottom w:val="none" w:sz="0" w:space="0" w:color="auto"/>
                    <w:right w:val="none" w:sz="0" w:space="0" w:color="auto"/>
                  </w:divBdr>
                </w:div>
              </w:divsChild>
            </w:div>
            <w:div w:id="864363413">
              <w:marLeft w:val="0"/>
              <w:marRight w:val="0"/>
              <w:marTop w:val="0"/>
              <w:marBottom w:val="0"/>
              <w:divBdr>
                <w:top w:val="none" w:sz="0" w:space="0" w:color="auto"/>
                <w:left w:val="none" w:sz="0" w:space="0" w:color="auto"/>
                <w:bottom w:val="none" w:sz="0" w:space="0" w:color="auto"/>
                <w:right w:val="none" w:sz="0" w:space="0" w:color="auto"/>
              </w:divBdr>
              <w:divsChild>
                <w:div w:id="1612936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zproxy.library.capella.edu/login?url=http://search.ebscohost.com/login.aspx?direct=true&amp;db=sih&amp;AN=92672935&amp;site=ehost-live&amp;scope=site" TargetMode="External"/><Relationship Id="rId3" Type="http://schemas.openxmlformats.org/officeDocument/2006/relationships/settings" Target="settings.xml"/><Relationship Id="rId7" Type="http://schemas.openxmlformats.org/officeDocument/2006/relationships/hyperlink" Target="https://www.ncbi.nlm.nih.gov/pmc/articles/PMC43186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4530359/" TargetMode="External"/><Relationship Id="rId5" Type="http://schemas.openxmlformats.org/officeDocument/2006/relationships/hyperlink" Target="javascript:window.pri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2022-07-02T00:21:00Z</dcterms:created>
  <dcterms:modified xsi:type="dcterms:W3CDTF">2022-07-02T00:22:00Z</dcterms:modified>
</cp:coreProperties>
</file>